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98" w:rsidRPr="009C789E" w:rsidRDefault="00CD1A98" w:rsidP="00CD1A9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9C789E">
        <w:rPr>
          <w:b/>
          <w:sz w:val="28"/>
          <w:szCs w:val="28"/>
        </w:rPr>
        <w:t>Методика обучения двигательным действиям в дзюдо с использованием наклонной платформы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Каждому виду спорта присущи свои особенности двигательных действий, определяемые его целевой направленностью, внешними условиями и правилами соревнований (43).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Поняв структуру двигательного действия, мы начинаем его совершенствовать с помощью средств физической подготовки.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Стремясь демонстрировать высокую активность на протяжении пяти, а часто восьми минут непрерывного единоборства, преодолевая силовое сопротивление противника, дзюдоист должен на фоне нарастающего утомления эффективно выполнять разнообразные технико-тактические действия (153).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Тренеру необходимо постоянно совершенствовать физические качества борца, обуславливающие создание той базы, которая позволит ему овладеть надёжной и эффективной техникой и тактикой борьбы.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начальном этапе обучения основное внимание уделяется разносторонней физической подготовке, направленной на овладение разнообразными координационными способностями. Техническую подготовку юных борцов следует рассматривать в тесной взаимосвязи с уровнем развития физических качеств.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совершенствования координационных способностей юных дзюдоистов в тренировку должны включаться элементы из различных видов спорта (гимнастика, спортивные игры, плавание и др.), требующие умения быстро переходить от одних действий к другим.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Акробатические и гимнастические упражнения разносторонне влияют на организм юных дзюдоистов. С помощью этих упражнений наиболее эффективно развиваются: способность ориентироваться во времени и пространстве, а также к сохранению статического и динамического равновесия.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всего разнообразия физических упражнений, как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 xml:space="preserve">я углубленного освоения  двигательных действий в борьбе дзюдо мы  разработали методику целенаправленного воздействия с учётом специфики данного вида спорта. В дзюдо, как считает И.Д. Свищев, одним из важных </w:t>
      </w:r>
      <w:r>
        <w:rPr>
          <w:sz w:val="28"/>
          <w:szCs w:val="28"/>
        </w:rPr>
        <w:lastRenderedPageBreak/>
        <w:t>факторов выполнения сложного двигательного действия является выведение из равновесия.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Проявление равновесия в спортивных упражнениях разнообразно. В одних случаях нужно сохранять равновесие в статическом положении (стойки на одной ноге в положении «ласточка», стойки на руках в гимнастике и акробатике); в других по ходу выполнения движений (в ходьбе, беге, борьбе и др.) – динамическое равновесие.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равновесие влияет устойчивость борца в момент приложения внешней силы (выведение из равновесия соперником, тяги, толчки, рывки). Т.е. кроме веса собственного тела спортсмен испытывает силу тяжести соперника, а также возникающие при проведении приёмов реакции, инерции, относительно которых оперативно и гибко должна быть обеспечена функция сохранения собственной устойчивости (41,42).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способность к сохранению равновесия можно повлиять, </w:t>
      </w:r>
      <w:proofErr w:type="gramStart"/>
      <w:r>
        <w:rPr>
          <w:sz w:val="28"/>
          <w:szCs w:val="28"/>
        </w:rPr>
        <w:t>использовав</w:t>
      </w:r>
      <w:proofErr w:type="gramEnd"/>
      <w:r>
        <w:rPr>
          <w:sz w:val="28"/>
          <w:szCs w:val="28"/>
        </w:rPr>
        <w:t xml:space="preserve"> для бросков наклонную платформу. С увеличением угла наклона платформы уменьшается устойчивость борца, что косвенно влияет на изменение быстроты выполнения технических действий (116).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атакующих действий на платформе в затруднительных условиях борцу легче их осваивать на </w:t>
      </w:r>
      <w:proofErr w:type="gramStart"/>
      <w:r>
        <w:rPr>
          <w:sz w:val="28"/>
          <w:szCs w:val="28"/>
        </w:rPr>
        <w:t>ровном</w:t>
      </w:r>
      <w:proofErr w:type="gramEnd"/>
      <w:r>
        <w:rPr>
          <w:sz w:val="28"/>
          <w:szCs w:val="28"/>
        </w:rPr>
        <w:t xml:space="preserve"> татами.</w:t>
      </w:r>
    </w:p>
    <w:p w:rsidR="00CD1A98" w:rsidRPr="00E06218" w:rsidRDefault="00CD1A98" w:rsidP="00CD1A98">
      <w:pPr>
        <w:jc w:val="both"/>
        <w:rPr>
          <w:b/>
          <w:i/>
          <w:sz w:val="28"/>
          <w:szCs w:val="28"/>
        </w:rPr>
      </w:pPr>
      <w:r w:rsidRPr="00E06218">
        <w:rPr>
          <w:b/>
          <w:i/>
          <w:sz w:val="28"/>
          <w:szCs w:val="28"/>
        </w:rPr>
        <w:t>Методика обучения. (Средства)</w:t>
      </w:r>
    </w:p>
    <w:p w:rsidR="00CD1A98" w:rsidRDefault="00CD1A98" w:rsidP="00CD1A98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начала эксперимента на базе «Динамо-Дмитров» были сформированы 2 группы юных дзюдоистов 10-11 лет по 21 спортсменов в каждой. </w:t>
      </w:r>
    </w:p>
    <w:p w:rsidR="00CD1A98" w:rsidRPr="00D57879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отборе тестов, определяющих общефизические и координационные способности, мы руководствовались следующими требованиями (2):</w:t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>- необходимостью естественности и доступности тестов для юношей 10-11 лет, при регистрации уровня развития координационных способностей и общефизической подготовленности;</w:t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требующих</w:t>
      </w:r>
      <w:proofErr w:type="gramEnd"/>
      <w:r>
        <w:rPr>
          <w:sz w:val="28"/>
          <w:szCs w:val="28"/>
        </w:rPr>
        <w:t xml:space="preserve"> длительного специального обучения;</w:t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>- не требующих сложного оборудования и приспособлений и относительно простых по условиям организации и проведения;</w:t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тестирование должно дать достаточно полную картину о динамике </w:t>
      </w:r>
      <w:proofErr w:type="gramStart"/>
      <w:r>
        <w:rPr>
          <w:sz w:val="28"/>
          <w:szCs w:val="28"/>
        </w:rPr>
        <w:t>изменения</w:t>
      </w:r>
      <w:proofErr w:type="gramEnd"/>
      <w:r>
        <w:rPr>
          <w:sz w:val="28"/>
          <w:szCs w:val="28"/>
        </w:rPr>
        <w:t xml:space="preserve"> прежде всего тех координационных способностей, развитие которых предусмотрено в комплексной программе физического воспитания учащихся.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исходного тестирования  ОФП и СФП в контрольной и экспериментальной </w:t>
      </w:r>
      <w:proofErr w:type="gramStart"/>
      <w:r>
        <w:rPr>
          <w:sz w:val="28"/>
          <w:szCs w:val="28"/>
        </w:rPr>
        <w:t>группах</w:t>
      </w:r>
      <w:proofErr w:type="gramEnd"/>
      <w:r>
        <w:rPr>
          <w:sz w:val="28"/>
          <w:szCs w:val="28"/>
        </w:rPr>
        <w:t xml:space="preserve"> на первом этапе педагогического эксперимента приведены в таблице 177.</w:t>
      </w:r>
    </w:p>
    <w:p w:rsidR="00CD1A98" w:rsidRDefault="00CD1A98" w:rsidP="00CD1A9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17.</w:t>
      </w:r>
    </w:p>
    <w:p w:rsidR="00CD1A98" w:rsidRPr="00D97982" w:rsidRDefault="00CD1A98" w:rsidP="00CD1A98">
      <w:pPr>
        <w:jc w:val="center"/>
      </w:pPr>
      <w:r w:rsidRPr="00D97982">
        <w:t>Результаты</w:t>
      </w:r>
      <w:r>
        <w:t xml:space="preserve"> исходного тестирования </w:t>
      </w:r>
      <w:r w:rsidRPr="00D97982">
        <w:t xml:space="preserve"> ОФП и СФП в контрольной и экспериментальной группах</w:t>
      </w:r>
      <w:r>
        <w:t xml:space="preserve"> юных борцов 10-11 лет</w:t>
      </w:r>
      <w:r w:rsidRPr="00D97982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4"/>
        <w:gridCol w:w="1773"/>
        <w:gridCol w:w="773"/>
        <w:gridCol w:w="672"/>
        <w:gridCol w:w="672"/>
        <w:gridCol w:w="875"/>
        <w:gridCol w:w="856"/>
        <w:gridCol w:w="906"/>
        <w:gridCol w:w="1643"/>
        <w:gridCol w:w="847"/>
      </w:tblGrid>
      <w:tr w:rsidR="00CD1A98" w:rsidRPr="001F32E6" w:rsidTr="00B3561B">
        <w:trPr>
          <w:trHeight w:val="349"/>
        </w:trPr>
        <w:tc>
          <w:tcPr>
            <w:tcW w:w="0" w:type="auto"/>
            <w:vMerge w:val="restart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Тесты и единицы</w:t>
            </w:r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 измерения</w:t>
            </w:r>
          </w:p>
        </w:tc>
        <w:tc>
          <w:tcPr>
            <w:tcW w:w="4754" w:type="dxa"/>
            <w:gridSpan w:val="6"/>
            <w:tcBorders>
              <w:bottom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Группы испытуемых</w:t>
            </w:r>
          </w:p>
        </w:tc>
        <w:tc>
          <w:tcPr>
            <w:tcW w:w="2490" w:type="dxa"/>
            <w:gridSpan w:val="2"/>
            <w:tcBorders>
              <w:bottom w:val="nil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Достоверность </w:t>
            </w:r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различий</w:t>
            </w:r>
          </w:p>
        </w:tc>
      </w:tr>
      <w:tr w:rsidR="00CD1A98" w:rsidRPr="001F32E6" w:rsidTr="00B3561B">
        <w:trPr>
          <w:trHeight w:val="333"/>
        </w:trPr>
        <w:tc>
          <w:tcPr>
            <w:tcW w:w="0" w:type="auto"/>
            <w:vMerge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Контрольная  </w:t>
            </w: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=10)</w:t>
            </w:r>
            <w:r w:rsidRPr="001F32E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Экспериментальная</w:t>
            </w:r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=10)</w:t>
            </w:r>
          </w:p>
        </w:tc>
        <w:tc>
          <w:tcPr>
            <w:tcW w:w="2490" w:type="dxa"/>
            <w:gridSpan w:val="2"/>
            <w:tcBorders>
              <w:top w:val="nil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CD1A98" w:rsidRPr="001F32E6" w:rsidTr="00B3561B">
        <w:tc>
          <w:tcPr>
            <w:tcW w:w="0" w:type="auto"/>
            <w:vMerge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₁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±</w:t>
            </w:r>
            <w:r w:rsidRPr="001F32E6">
              <w:rPr>
                <w:sz w:val="20"/>
                <w:szCs w:val="20"/>
              </w:rPr>
              <w:t>δ</w:t>
            </w:r>
            <w:r>
              <w:rPr>
                <w:sz w:val="20"/>
                <w:szCs w:val="20"/>
              </w:rPr>
              <w:t>₁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±</w:t>
            </w:r>
            <w:r w:rsidRPr="001F32E6">
              <w:rPr>
                <w:sz w:val="20"/>
                <w:szCs w:val="20"/>
              </w:rPr>
              <w:t>m</w:t>
            </w:r>
            <w:proofErr w:type="spellEnd"/>
            <w:r>
              <w:rPr>
                <w:sz w:val="20"/>
                <w:szCs w:val="20"/>
              </w:rPr>
              <w:t>₁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₂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±</w:t>
            </w:r>
            <w:r w:rsidRPr="001F32E6">
              <w:rPr>
                <w:sz w:val="20"/>
                <w:szCs w:val="20"/>
              </w:rPr>
              <w:t>δ</w:t>
            </w:r>
            <w:r>
              <w:rPr>
                <w:sz w:val="20"/>
                <w:szCs w:val="20"/>
              </w:rPr>
              <w:t>₂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±</w:t>
            </w:r>
            <w:r w:rsidRPr="001F32E6">
              <w:rPr>
                <w:sz w:val="20"/>
                <w:szCs w:val="20"/>
              </w:rPr>
              <w:t>m</w:t>
            </w:r>
            <w:proofErr w:type="spellEnd"/>
            <w:r>
              <w:rPr>
                <w:sz w:val="20"/>
                <w:szCs w:val="20"/>
              </w:rPr>
              <w:t>₂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1F32E6">
              <w:rPr>
                <w:sz w:val="20"/>
                <w:szCs w:val="20"/>
              </w:rPr>
              <w:t>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D1A98" w:rsidRPr="009348BA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Бег 30 м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6,554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0,278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0,088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6,655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0,389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 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Челночный бег 3</w:t>
            </w:r>
            <w:r>
              <w:rPr>
                <w:sz w:val="20"/>
                <w:szCs w:val="20"/>
              </w:rPr>
              <w:t>х</w:t>
            </w:r>
            <w:r w:rsidRPr="001F32E6">
              <w:rPr>
                <w:sz w:val="20"/>
                <w:szCs w:val="20"/>
              </w:rPr>
              <w:t xml:space="preserve"> по 10</w:t>
            </w:r>
            <w:r>
              <w:rPr>
                <w:sz w:val="20"/>
                <w:szCs w:val="20"/>
              </w:rPr>
              <w:t>метров</w:t>
            </w: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9,902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0,408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0,128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9,876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0,108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-0,0154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 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D1A98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5 минут</w:t>
            </w:r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1093,2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60,24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19,05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1094,6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73,27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23,17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0,0466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 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</w:t>
            </w:r>
            <w:proofErr w:type="spellStart"/>
            <w:r>
              <w:rPr>
                <w:sz w:val="20"/>
                <w:szCs w:val="20"/>
              </w:rPr>
              <w:t>места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1F32E6">
              <w:rPr>
                <w:sz w:val="20"/>
                <w:szCs w:val="20"/>
              </w:rPr>
              <w:t>с</w:t>
            </w:r>
            <w:proofErr w:type="gramEnd"/>
            <w:r w:rsidRPr="001F32E6">
              <w:rPr>
                <w:sz w:val="20"/>
                <w:szCs w:val="20"/>
              </w:rPr>
              <w:t>м</w:t>
            </w:r>
            <w:proofErr w:type="spellEnd"/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169,8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6,129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1,938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166,9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17,14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5,42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-0,503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 xml:space="preserve"> 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на разметку</w:t>
            </w: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3,83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0,057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Подтягивание за </w:t>
            </w:r>
            <w:proofErr w:type="spellStart"/>
            <w:r>
              <w:rPr>
                <w:sz w:val="20"/>
                <w:szCs w:val="20"/>
              </w:rPr>
              <w:t>кимано</w:t>
            </w:r>
            <w:proofErr w:type="spellEnd"/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4,36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6,31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1,99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CD1A98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Вестибулярная устойчивость </w:t>
            </w:r>
          </w:p>
          <w:p w:rsidR="00CD1A98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 оборота на платформе)</w:t>
            </w:r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14,64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40,59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12,84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0,077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› 0,05</w:t>
            </w:r>
          </w:p>
        </w:tc>
      </w:tr>
      <w:tr w:rsidR="00CD1A98" w:rsidRPr="001F32E6" w:rsidTr="00B3561B"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CD1A98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Кординация</w:t>
            </w:r>
            <w:proofErr w:type="spellEnd"/>
            <w:r>
              <w:rPr>
                <w:sz w:val="20"/>
                <w:szCs w:val="20"/>
              </w:rPr>
              <w:t xml:space="preserve"> в пространстве</w:t>
            </w:r>
          </w:p>
          <w:p w:rsidR="00CD1A98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 оборотов на платформе)</w:t>
            </w:r>
          </w:p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60,67</w:t>
            </w:r>
          </w:p>
        </w:tc>
        <w:tc>
          <w:tcPr>
            <w:tcW w:w="672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19,19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17,68</w:t>
            </w:r>
          </w:p>
        </w:tc>
        <w:tc>
          <w:tcPr>
            <w:tcW w:w="1643" w:type="dxa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-0,038</w:t>
            </w:r>
          </w:p>
        </w:tc>
        <w:tc>
          <w:tcPr>
            <w:tcW w:w="0" w:type="auto"/>
          </w:tcPr>
          <w:p w:rsidR="00CD1A98" w:rsidRPr="001F32E6" w:rsidRDefault="00CD1A98" w:rsidP="00B3561B">
            <w:pPr>
              <w:contextualSpacing/>
              <w:jc w:val="center"/>
              <w:rPr>
                <w:sz w:val="20"/>
                <w:szCs w:val="20"/>
              </w:rPr>
            </w:pPr>
            <w:r w:rsidRPr="001F32E6">
              <w:rPr>
                <w:sz w:val="20"/>
                <w:szCs w:val="20"/>
              </w:rPr>
              <w:t>› 0,05</w:t>
            </w:r>
          </w:p>
        </w:tc>
      </w:tr>
    </w:tbl>
    <w:p w:rsidR="00CD1A98" w:rsidRDefault="00CD1A98" w:rsidP="00CD1A98">
      <w:pPr>
        <w:ind w:firstLine="708"/>
        <w:jc w:val="both"/>
        <w:rPr>
          <w:sz w:val="28"/>
          <w:szCs w:val="28"/>
        </w:rPr>
      </w:pPr>
    </w:p>
    <w:p w:rsidR="00CD1A98" w:rsidRDefault="00CD1A98" w:rsidP="00CD1A98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исходного тестирования  борцов контрольной и экспериментальной групп свидетельствуют об отсутствии достоверных различий между ними до начала эксперимента. </w:t>
      </w:r>
    </w:p>
    <w:p w:rsidR="00CD1A98" w:rsidRPr="000A3129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 тестирование группы юных дзюдоистов показало, что они отстают по отдельным показателям от общепринятой программы. Это требует использования средств, направленных на развитие вестибулярной устойчивости. 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Комплексную методику обучения гимнастическим, акробатическим упражнениям на ровной, водной, наклонной поверхности юные борцы осваивали методом целостного выполнения упражнений.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 w:rsidRPr="00E06218">
        <w:rPr>
          <w:sz w:val="28"/>
          <w:szCs w:val="28"/>
        </w:rPr>
        <w:t xml:space="preserve">На </w:t>
      </w:r>
      <w:r>
        <w:rPr>
          <w:sz w:val="28"/>
          <w:szCs w:val="28"/>
        </w:rPr>
        <w:t>этапе начальной</w:t>
      </w:r>
      <w:r w:rsidRPr="00E062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базовой подготовки включалось выполнение подводящих упражнений на </w:t>
      </w:r>
      <w:r w:rsidRPr="00670FA9">
        <w:rPr>
          <w:i/>
          <w:sz w:val="28"/>
          <w:szCs w:val="28"/>
        </w:rPr>
        <w:t>наклонной поверхности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При этом  использовался широкий спектр </w:t>
      </w:r>
      <w:r w:rsidRPr="00E06218">
        <w:rPr>
          <w:i/>
          <w:sz w:val="28"/>
          <w:szCs w:val="28"/>
        </w:rPr>
        <w:t>общефизических</w:t>
      </w:r>
      <w:r>
        <w:rPr>
          <w:sz w:val="28"/>
          <w:szCs w:val="28"/>
        </w:rPr>
        <w:t xml:space="preserve"> упражнений: прыжки на одной, двух ногах с поворотами на 360˚; упражнения с партнёром (ходьба на руках с поддержкой партнёра: лицом вперёд, спиной вперёд); </w:t>
      </w:r>
      <w:r>
        <w:rPr>
          <w:i/>
          <w:sz w:val="28"/>
          <w:szCs w:val="28"/>
        </w:rPr>
        <w:t>г</w:t>
      </w:r>
      <w:r w:rsidRPr="00E06218">
        <w:rPr>
          <w:i/>
          <w:sz w:val="28"/>
          <w:szCs w:val="28"/>
        </w:rPr>
        <w:t>имнастические упражнения</w:t>
      </w:r>
      <w:r>
        <w:rPr>
          <w:sz w:val="28"/>
          <w:szCs w:val="28"/>
        </w:rPr>
        <w:t xml:space="preserve"> (стойка на одной ноге «ласточка», ходьба на гимнастическом мосту, махи ногами); акробатические упражнения (кувырки вперёд, назад; боковые перевороты); </w:t>
      </w:r>
      <w:proofErr w:type="spellStart"/>
      <w:r>
        <w:rPr>
          <w:sz w:val="28"/>
          <w:szCs w:val="28"/>
        </w:rPr>
        <w:t>рандат</w:t>
      </w:r>
      <w:proofErr w:type="spellEnd"/>
      <w:r>
        <w:rPr>
          <w:sz w:val="28"/>
          <w:szCs w:val="28"/>
        </w:rPr>
        <w:t xml:space="preserve"> на одной, двух руках;</w:t>
      </w:r>
      <w:proofErr w:type="gramEnd"/>
      <w:r>
        <w:rPr>
          <w:sz w:val="28"/>
          <w:szCs w:val="28"/>
        </w:rPr>
        <w:t xml:space="preserve"> подъём  разгибом; фляг назад.</w:t>
      </w:r>
    </w:p>
    <w:p w:rsidR="00CD1A98" w:rsidRDefault="00CD1A98" w:rsidP="00CD1A98">
      <w:pPr>
        <w:jc w:val="both"/>
        <w:rPr>
          <w:sz w:val="28"/>
          <w:szCs w:val="28"/>
        </w:rPr>
      </w:pPr>
      <w:r w:rsidRPr="00DD2039">
        <w:rPr>
          <w:noProof/>
          <w:sz w:val="28"/>
          <w:szCs w:val="28"/>
        </w:rPr>
        <w:drawing>
          <wp:inline distT="0" distB="0" distL="0" distR="0">
            <wp:extent cx="5943601" cy="3962400"/>
            <wp:effectExtent l="19050" t="0" r="0" b="0"/>
            <wp:docPr id="2" name="Рисунок 1" descr="F:\для соляновой\анатольна\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оляновой\анатольна\прим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12. Боковой </w:t>
      </w:r>
      <w:r w:rsidRPr="002E4526">
        <w:rPr>
          <w:i/>
          <w:sz w:val="28"/>
          <w:szCs w:val="28"/>
        </w:rPr>
        <w:t xml:space="preserve">переворот </w:t>
      </w:r>
      <w:r>
        <w:rPr>
          <w:i/>
          <w:sz w:val="28"/>
          <w:szCs w:val="28"/>
        </w:rPr>
        <w:t>на наклонной поверхности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B42FE7">
        <w:rPr>
          <w:sz w:val="28"/>
          <w:szCs w:val="28"/>
        </w:rPr>
        <w:t>кробатические упражнения с партнером и без партнера, имитационные упражнения с набивным мячом, резиновой лентой, упражнения с п</w:t>
      </w:r>
      <w:r>
        <w:rPr>
          <w:sz w:val="28"/>
          <w:szCs w:val="28"/>
        </w:rPr>
        <w:t xml:space="preserve">артнером при разучивании </w:t>
      </w:r>
      <w:proofErr w:type="spellStart"/>
      <w:r>
        <w:rPr>
          <w:sz w:val="28"/>
          <w:szCs w:val="28"/>
        </w:rPr>
        <w:t>сложно</w:t>
      </w:r>
      <w:r w:rsidRPr="00B42FE7">
        <w:rPr>
          <w:sz w:val="28"/>
          <w:szCs w:val="28"/>
        </w:rPr>
        <w:t>координационных</w:t>
      </w:r>
      <w:proofErr w:type="spellEnd"/>
      <w:r w:rsidRPr="00B42FE7">
        <w:rPr>
          <w:sz w:val="28"/>
          <w:szCs w:val="28"/>
        </w:rPr>
        <w:t xml:space="preserve"> д</w:t>
      </w:r>
      <w:r>
        <w:rPr>
          <w:sz w:val="28"/>
          <w:szCs w:val="28"/>
        </w:rPr>
        <w:t>вижений</w:t>
      </w:r>
      <w:r w:rsidRPr="00B42FE7">
        <w:rPr>
          <w:sz w:val="28"/>
          <w:szCs w:val="28"/>
        </w:rPr>
        <w:t>.</w:t>
      </w:r>
    </w:p>
    <w:p w:rsidR="00CD1A98" w:rsidRDefault="00CD1A98" w:rsidP="00CD1A98">
      <w:pPr>
        <w:jc w:val="both"/>
        <w:rPr>
          <w:sz w:val="28"/>
          <w:szCs w:val="28"/>
        </w:rPr>
      </w:pPr>
    </w:p>
    <w:p w:rsidR="00CD1A98" w:rsidRPr="002E4526" w:rsidRDefault="00CD1A98" w:rsidP="00CD1A98">
      <w:pPr>
        <w:jc w:val="both"/>
        <w:rPr>
          <w:b/>
          <w:sz w:val="28"/>
          <w:szCs w:val="28"/>
        </w:rPr>
      </w:pPr>
      <w:r w:rsidRPr="002E4526">
        <w:rPr>
          <w:b/>
          <w:sz w:val="28"/>
          <w:szCs w:val="28"/>
        </w:rPr>
        <w:t>Специальные подготовительные координационные упражнения:</w:t>
      </w:r>
    </w:p>
    <w:p w:rsidR="00CD1A98" w:rsidRPr="00B42FE7" w:rsidRDefault="00CD1A98" w:rsidP="00CD1A98">
      <w:pPr>
        <w:jc w:val="both"/>
        <w:rPr>
          <w:sz w:val="28"/>
          <w:szCs w:val="28"/>
        </w:rPr>
      </w:pPr>
    </w:p>
    <w:p w:rsidR="00CD1A98" w:rsidRPr="00227DFC" w:rsidRDefault="00CD1A98" w:rsidP="00CD1A98">
      <w:pPr>
        <w:pStyle w:val="a3"/>
        <w:numPr>
          <w:ilvl w:val="0"/>
          <w:numId w:val="1"/>
        </w:numPr>
        <w:contextualSpacing/>
        <w:jc w:val="both"/>
        <w:rPr>
          <w:b/>
          <w:i/>
          <w:sz w:val="28"/>
          <w:szCs w:val="28"/>
        </w:rPr>
      </w:pPr>
      <w:r w:rsidRPr="00227DFC">
        <w:rPr>
          <w:b/>
          <w:i/>
          <w:sz w:val="28"/>
          <w:szCs w:val="28"/>
        </w:rPr>
        <w:t>Подводящие упражнения без партнёра</w:t>
      </w:r>
    </w:p>
    <w:p w:rsidR="00CD1A98" w:rsidRPr="002E4526" w:rsidRDefault="00CD1A98" w:rsidP="00CD1A98">
      <w:pPr>
        <w:jc w:val="both"/>
        <w:rPr>
          <w:b/>
          <w:sz w:val="28"/>
          <w:szCs w:val="28"/>
        </w:rPr>
      </w:pPr>
    </w:p>
    <w:p w:rsidR="00CD1A98" w:rsidRDefault="00CD1A98" w:rsidP="00CD1A98">
      <w:pPr>
        <w:jc w:val="both"/>
        <w:rPr>
          <w:sz w:val="28"/>
          <w:szCs w:val="28"/>
        </w:rPr>
      </w:pPr>
      <w:r w:rsidRPr="00AF6DE2">
        <w:rPr>
          <w:noProof/>
          <w:sz w:val="28"/>
          <w:szCs w:val="28"/>
        </w:rPr>
        <w:drawing>
          <wp:inline distT="0" distB="0" distL="0" distR="0">
            <wp:extent cx="1943100" cy="1571625"/>
            <wp:effectExtent l="19050" t="0" r="0" b="0"/>
            <wp:docPr id="14" name="Рисунок 1" descr="F:\для соляновой\анатоль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оляновой\анатольна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DE2">
        <w:rPr>
          <w:noProof/>
          <w:sz w:val="28"/>
          <w:szCs w:val="28"/>
        </w:rPr>
        <w:drawing>
          <wp:inline distT="0" distB="0" distL="0" distR="0">
            <wp:extent cx="1895475" cy="1571625"/>
            <wp:effectExtent l="19050" t="0" r="9525" b="0"/>
            <wp:docPr id="10" name="Рисунок 2" descr="F:\для соляновой\анатоль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оляновой\анатольна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526">
        <w:rPr>
          <w:noProof/>
          <w:sz w:val="28"/>
          <w:szCs w:val="28"/>
        </w:rPr>
        <w:t xml:space="preserve"> </w:t>
      </w:r>
      <w:r w:rsidRPr="002E4526">
        <w:rPr>
          <w:noProof/>
          <w:sz w:val="28"/>
          <w:szCs w:val="28"/>
        </w:rPr>
        <w:drawing>
          <wp:inline distT="0" distB="0" distL="0" distR="0">
            <wp:extent cx="1952625" cy="1571625"/>
            <wp:effectExtent l="19050" t="0" r="9525" b="0"/>
            <wp:docPr id="50" name="Рисунок 3" descr="F:\для соляновой\анатоль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оляновой\анатольна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13. Имитация броска без партнёра (бросок через спину)</w:t>
      </w:r>
    </w:p>
    <w:p w:rsidR="00CD1A98" w:rsidRDefault="00CD1A98" w:rsidP="00CD1A98">
      <w:pPr>
        <w:jc w:val="both"/>
        <w:rPr>
          <w:i/>
          <w:sz w:val="28"/>
          <w:szCs w:val="28"/>
        </w:rPr>
      </w:pPr>
    </w:p>
    <w:p w:rsidR="00CD1A98" w:rsidRPr="00091F81" w:rsidRDefault="00CD1A98" w:rsidP="00CD1A98">
      <w:pPr>
        <w:jc w:val="both"/>
        <w:rPr>
          <w:i/>
          <w:sz w:val="28"/>
          <w:szCs w:val="28"/>
        </w:rPr>
      </w:pPr>
    </w:p>
    <w:p w:rsidR="00CD1A98" w:rsidRDefault="00CD1A98" w:rsidP="00CD1A98">
      <w:pPr>
        <w:jc w:val="both"/>
        <w:rPr>
          <w:sz w:val="28"/>
          <w:szCs w:val="28"/>
        </w:rPr>
      </w:pPr>
      <w:r w:rsidRPr="00091F81">
        <w:rPr>
          <w:noProof/>
          <w:sz w:val="28"/>
          <w:szCs w:val="28"/>
        </w:rPr>
        <w:drawing>
          <wp:inline distT="0" distB="0" distL="0" distR="0">
            <wp:extent cx="1915200" cy="1453242"/>
            <wp:effectExtent l="19050" t="0" r="8850" b="0"/>
            <wp:docPr id="21" name="Рисунок 7" descr="F:\для соляновой\анатольн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оляновой\анатольна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45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F81">
        <w:rPr>
          <w:noProof/>
          <w:sz w:val="28"/>
          <w:szCs w:val="28"/>
        </w:rPr>
        <w:drawing>
          <wp:inline distT="0" distB="0" distL="0" distR="0">
            <wp:extent cx="1933575" cy="1438275"/>
            <wp:effectExtent l="19050" t="0" r="9525" b="0"/>
            <wp:docPr id="22" name="Рисунок 8" descr="F:\для соляновой\анатольн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оляновой\анатольна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F81">
        <w:rPr>
          <w:noProof/>
          <w:sz w:val="28"/>
          <w:szCs w:val="28"/>
        </w:rPr>
        <w:drawing>
          <wp:inline distT="0" distB="0" distL="0" distR="0">
            <wp:extent cx="1887220" cy="1438275"/>
            <wp:effectExtent l="19050" t="0" r="0" b="0"/>
            <wp:docPr id="24" name="Рисунок 9" descr="F:\для соляновой\анатольн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оляновой\анатольна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Default="00CD1A98" w:rsidP="00CD1A9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Рис. 14. И</w:t>
      </w:r>
      <w:r w:rsidRPr="00091F81">
        <w:rPr>
          <w:i/>
          <w:sz w:val="28"/>
          <w:szCs w:val="28"/>
        </w:rPr>
        <w:t>митация броска без партнёра (подхват)</w:t>
      </w:r>
    </w:p>
    <w:p w:rsidR="00CD1A98" w:rsidRDefault="00CD1A98" w:rsidP="00CD1A98">
      <w:pPr>
        <w:jc w:val="both"/>
        <w:rPr>
          <w:b/>
          <w:sz w:val="28"/>
          <w:szCs w:val="28"/>
        </w:rPr>
      </w:pPr>
    </w:p>
    <w:p w:rsidR="00CD1A98" w:rsidRDefault="00CD1A98" w:rsidP="00CD1A98">
      <w:pPr>
        <w:jc w:val="both"/>
        <w:rPr>
          <w:b/>
          <w:sz w:val="28"/>
          <w:szCs w:val="28"/>
        </w:rPr>
      </w:pPr>
    </w:p>
    <w:p w:rsidR="00CD1A98" w:rsidRDefault="00CD1A98" w:rsidP="00CD1A98">
      <w:pPr>
        <w:jc w:val="both"/>
        <w:rPr>
          <w:b/>
          <w:sz w:val="28"/>
          <w:szCs w:val="28"/>
        </w:rPr>
      </w:pPr>
    </w:p>
    <w:p w:rsidR="00CD1A98" w:rsidRDefault="00CD1A98" w:rsidP="00CD1A98">
      <w:pPr>
        <w:jc w:val="both"/>
        <w:rPr>
          <w:b/>
          <w:sz w:val="28"/>
          <w:szCs w:val="28"/>
        </w:rPr>
      </w:pPr>
    </w:p>
    <w:p w:rsidR="00CD1A98" w:rsidRPr="00AF2242" w:rsidRDefault="00CD1A98" w:rsidP="00CD1A98">
      <w:pPr>
        <w:pStyle w:val="a3"/>
        <w:numPr>
          <w:ilvl w:val="0"/>
          <w:numId w:val="1"/>
        </w:numPr>
        <w:contextualSpacing/>
        <w:jc w:val="both"/>
        <w:rPr>
          <w:b/>
          <w:i/>
          <w:sz w:val="28"/>
          <w:szCs w:val="28"/>
        </w:rPr>
      </w:pPr>
      <w:r w:rsidRPr="00227DFC">
        <w:rPr>
          <w:b/>
          <w:i/>
          <w:sz w:val="28"/>
          <w:szCs w:val="28"/>
        </w:rPr>
        <w:t>Подводящие упражнения с партнёром.</w:t>
      </w:r>
    </w:p>
    <w:p w:rsidR="00CD1A98" w:rsidRDefault="00CD1A98" w:rsidP="00CD1A98">
      <w:pPr>
        <w:jc w:val="both"/>
        <w:rPr>
          <w:sz w:val="28"/>
          <w:szCs w:val="28"/>
        </w:rPr>
      </w:pPr>
      <w:r w:rsidRPr="00014FBB">
        <w:rPr>
          <w:noProof/>
          <w:sz w:val="28"/>
          <w:szCs w:val="28"/>
        </w:rPr>
        <w:drawing>
          <wp:inline distT="0" distB="0" distL="0" distR="0">
            <wp:extent cx="1923097" cy="1440000"/>
            <wp:effectExtent l="19050" t="0" r="953" b="0"/>
            <wp:docPr id="30" name="Рисунок 12" descr="F:\для соляновой\анатольн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оляновой\анатольна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3806" cy="1440000"/>
            <wp:effectExtent l="19050" t="0" r="0" b="0"/>
            <wp:docPr id="28" name="Рисунок 13" descr="F:\для соляновой\анатольн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соляновой\анатольна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FBB">
        <w:rPr>
          <w:noProof/>
          <w:sz w:val="28"/>
          <w:szCs w:val="28"/>
        </w:rPr>
        <w:drawing>
          <wp:inline distT="0" distB="0" distL="0" distR="0">
            <wp:extent cx="1915429" cy="1440000"/>
            <wp:effectExtent l="19050" t="0" r="8621" b="0"/>
            <wp:docPr id="33" name="Рисунок 14" descr="F:\для соляновой\анатольн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ля соляновой\анатольна\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Default="00CD1A98" w:rsidP="00CD1A98">
      <w:pPr>
        <w:jc w:val="both"/>
        <w:rPr>
          <w:sz w:val="28"/>
          <w:szCs w:val="28"/>
        </w:rPr>
      </w:pPr>
      <w:r w:rsidRPr="00014FBB">
        <w:rPr>
          <w:noProof/>
          <w:sz w:val="28"/>
          <w:szCs w:val="28"/>
        </w:rPr>
        <w:drawing>
          <wp:inline distT="0" distB="0" distL="0" distR="0">
            <wp:extent cx="1920000" cy="1440000"/>
            <wp:effectExtent l="19050" t="0" r="4050" b="0"/>
            <wp:docPr id="39" name="Рисунок 15" descr="F:\для соляновой\анатольн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ля соляновой\анатольна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FBB">
        <w:rPr>
          <w:noProof/>
          <w:sz w:val="28"/>
          <w:szCs w:val="28"/>
        </w:rPr>
        <w:drawing>
          <wp:inline distT="0" distB="0" distL="0" distR="0">
            <wp:extent cx="1920000" cy="1440000"/>
            <wp:effectExtent l="19050" t="0" r="4050" b="0"/>
            <wp:docPr id="40" name="Рисунок 16" descr="F:\для соляновой\анатольн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соляновой\анатольна\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FBB">
        <w:rPr>
          <w:noProof/>
          <w:sz w:val="28"/>
          <w:szCs w:val="28"/>
        </w:rPr>
        <w:drawing>
          <wp:inline distT="0" distB="0" distL="0" distR="0">
            <wp:extent cx="2005965" cy="1438275"/>
            <wp:effectExtent l="19050" t="0" r="0" b="0"/>
            <wp:docPr id="41" name="Рисунок 17" descr="F:\для соляновой\анатольн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ля соляновой\анатольна\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Default="00CD1A98" w:rsidP="00CD1A9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15. В</w:t>
      </w:r>
      <w:r w:rsidRPr="00963AC1">
        <w:rPr>
          <w:i/>
          <w:sz w:val="28"/>
          <w:szCs w:val="28"/>
        </w:rPr>
        <w:t>ыполнение УЧИКОМИ</w:t>
      </w:r>
      <w:r>
        <w:rPr>
          <w:i/>
          <w:sz w:val="28"/>
          <w:szCs w:val="28"/>
        </w:rPr>
        <w:t xml:space="preserve">  броска через спину с захватом руки на плечо с шагами назад</w:t>
      </w:r>
    </w:p>
    <w:p w:rsidR="00CD1A98" w:rsidRPr="00014FBB" w:rsidRDefault="00CD1A98" w:rsidP="00CD1A98">
      <w:pPr>
        <w:jc w:val="both"/>
        <w:rPr>
          <w:sz w:val="28"/>
          <w:szCs w:val="28"/>
        </w:rPr>
      </w:pPr>
      <w:r w:rsidRPr="00B73265">
        <w:rPr>
          <w:noProof/>
          <w:sz w:val="28"/>
          <w:szCs w:val="28"/>
        </w:rPr>
        <w:drawing>
          <wp:inline distT="0" distB="0" distL="0" distR="0">
            <wp:extent cx="1920000" cy="1440000"/>
            <wp:effectExtent l="19050" t="0" r="4050" b="0"/>
            <wp:docPr id="47" name="Рисунок 21" descr="F:\для соляновой\анатольн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ля соляновой\анатольна\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265">
        <w:rPr>
          <w:noProof/>
          <w:sz w:val="28"/>
          <w:szCs w:val="28"/>
        </w:rPr>
        <w:t xml:space="preserve"> </w:t>
      </w:r>
      <w:r w:rsidRPr="00B73265">
        <w:rPr>
          <w:noProof/>
          <w:sz w:val="28"/>
          <w:szCs w:val="28"/>
        </w:rPr>
        <w:drawing>
          <wp:inline distT="0" distB="0" distL="0" distR="0">
            <wp:extent cx="1920000" cy="1440000"/>
            <wp:effectExtent l="19050" t="0" r="4050" b="0"/>
            <wp:docPr id="48" name="Рисунок 22" descr="F:\для соляновой\анатольн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ля соляновой\анатольна\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265">
        <w:rPr>
          <w:noProof/>
          <w:sz w:val="28"/>
          <w:szCs w:val="28"/>
        </w:rPr>
        <w:t xml:space="preserve"> </w:t>
      </w:r>
      <w:r w:rsidRPr="00B73265">
        <w:rPr>
          <w:noProof/>
          <w:sz w:val="28"/>
          <w:szCs w:val="28"/>
        </w:rPr>
        <w:drawing>
          <wp:inline distT="0" distB="0" distL="0" distR="0">
            <wp:extent cx="1920000" cy="1440000"/>
            <wp:effectExtent l="19050" t="0" r="4050" b="0"/>
            <wp:docPr id="49" name="Рисунок 23" descr="F:\для соляновой\анатольн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ля соляновой\анатольна\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Pr="00963AC1" w:rsidRDefault="00CD1A98" w:rsidP="00CD1A9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Рис. 16.  В</w:t>
      </w:r>
      <w:r w:rsidRPr="00963AC1">
        <w:rPr>
          <w:i/>
          <w:sz w:val="28"/>
          <w:szCs w:val="28"/>
        </w:rPr>
        <w:t>ыполнение приёма без</w:t>
      </w:r>
      <w:r>
        <w:rPr>
          <w:i/>
          <w:sz w:val="28"/>
          <w:szCs w:val="28"/>
        </w:rPr>
        <w:t xml:space="preserve"> </w:t>
      </w:r>
      <w:r w:rsidRPr="00963AC1">
        <w:rPr>
          <w:i/>
          <w:sz w:val="28"/>
          <w:szCs w:val="28"/>
        </w:rPr>
        <w:t xml:space="preserve"> броска (УЧИКОМИ</w:t>
      </w:r>
      <w:r>
        <w:rPr>
          <w:i/>
          <w:sz w:val="28"/>
          <w:szCs w:val="28"/>
        </w:rPr>
        <w:t xml:space="preserve"> – передней подножки</w:t>
      </w:r>
      <w:r w:rsidRPr="00963AC1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 w:rsidRPr="00963AC1">
        <w:rPr>
          <w:i/>
          <w:sz w:val="28"/>
          <w:szCs w:val="28"/>
        </w:rPr>
        <w:t xml:space="preserve"> на месте, в движении.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прочном усвоении акробатических упражнений мы увеличивали угол наклона платформы до 30°, а также выполняли упражнения на восходящую плоскость платформы.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совершенствования координационных способностей юных дзюдоистов мы включили в тренировку прыжки в воду, используя поверхность различной высоты: бортик, тумбочка, мостик. Прыжки в воду сопровождались различными положениями тела в пространстве: прямой стойкой, вниз головой, с вращением по вертикальной оси, сальто вперёд, назад, кувырки вперёд с бортика.</w:t>
      </w:r>
    </w:p>
    <w:p w:rsidR="00CD1A98" w:rsidRDefault="00CD1A98" w:rsidP="00CD1A98">
      <w:pPr>
        <w:ind w:firstLine="708"/>
        <w:rPr>
          <w:sz w:val="28"/>
          <w:szCs w:val="28"/>
        </w:rPr>
      </w:pPr>
      <w:r w:rsidRPr="002E4526">
        <w:rPr>
          <w:noProof/>
          <w:sz w:val="28"/>
          <w:szCs w:val="28"/>
        </w:rPr>
        <w:drawing>
          <wp:inline distT="0" distB="0" distL="0" distR="0">
            <wp:extent cx="4106512" cy="3240000"/>
            <wp:effectExtent l="19050" t="0" r="8288" b="0"/>
            <wp:docPr id="51" name="Рисунок 3" descr="C:\Users\Ирина\Desktop\фотопарат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парат\DSC0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98" w:rsidRPr="002E4526" w:rsidRDefault="00CD1A98" w:rsidP="00CD1A98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Рис. 17. С</w:t>
      </w:r>
      <w:r w:rsidRPr="002E4526">
        <w:rPr>
          <w:i/>
          <w:sz w:val="28"/>
          <w:szCs w:val="28"/>
        </w:rPr>
        <w:t>альто назад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Вестибулярная устойчивость развивается упражнениями на равновесие, группировками, кувырками вперёд, назад, различными  гимнастическими стойками.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обязательном контроле дыхания дети должны сохранять статические позы. Использование статических упражнений продиктовано необходимостью удерживать правильное положение при выполнении упражнений. Особое значение имеют статические упражнения для коррекции осанки.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 w:rsidRPr="00B42FE7">
        <w:rPr>
          <w:sz w:val="28"/>
          <w:szCs w:val="28"/>
        </w:rPr>
        <w:t>Данные упраж</w:t>
      </w:r>
      <w:r>
        <w:rPr>
          <w:sz w:val="28"/>
          <w:szCs w:val="28"/>
        </w:rPr>
        <w:t xml:space="preserve">нения применялись только на занятиях  </w:t>
      </w:r>
      <w:r w:rsidRPr="00B42FE7">
        <w:rPr>
          <w:sz w:val="28"/>
          <w:szCs w:val="28"/>
        </w:rPr>
        <w:t xml:space="preserve"> экспериментальной</w:t>
      </w:r>
      <w:r>
        <w:rPr>
          <w:sz w:val="28"/>
          <w:szCs w:val="28"/>
        </w:rPr>
        <w:t xml:space="preserve"> группы</w:t>
      </w:r>
      <w:r w:rsidRPr="00B42FE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контрольной группе использовались традиционные средства для развития двигательных координационных способностей в разминке.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учебных часов в экспериментальной и контрольной группах одинаково (рисунок 18). Отличие состоит в содержании практических разделов годичного цикла учебно-тренировочного процесса (рисунок 19). </w:t>
      </w:r>
    </w:p>
    <w:p w:rsidR="00CD1A98" w:rsidRDefault="00CD1A98" w:rsidP="00CD1A98">
      <w:pPr>
        <w:ind w:firstLine="708"/>
        <w:jc w:val="center"/>
        <w:rPr>
          <w:i/>
          <w:sz w:val="28"/>
          <w:szCs w:val="28"/>
        </w:rPr>
      </w:pPr>
    </w:p>
    <w:p w:rsidR="00CD1A98" w:rsidRDefault="00CD1A98" w:rsidP="00CD1A98">
      <w:pPr>
        <w:ind w:firstLine="708"/>
        <w:jc w:val="center"/>
        <w:rPr>
          <w:i/>
          <w:sz w:val="28"/>
          <w:szCs w:val="28"/>
        </w:rPr>
      </w:pPr>
    </w:p>
    <w:p w:rsidR="00CD1A98" w:rsidRPr="00670FA9" w:rsidRDefault="00CD1A98" w:rsidP="00CD1A98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Распределение учебных часов в учебном</w:t>
      </w:r>
      <w:r w:rsidRPr="00670FA9">
        <w:rPr>
          <w:i/>
          <w:sz w:val="28"/>
          <w:szCs w:val="28"/>
        </w:rPr>
        <w:t xml:space="preserve"> год</w:t>
      </w:r>
      <w:r>
        <w:rPr>
          <w:i/>
          <w:sz w:val="28"/>
          <w:szCs w:val="28"/>
        </w:rPr>
        <w:t xml:space="preserve">у </w:t>
      </w:r>
      <w:r w:rsidRPr="00670FA9">
        <w:rPr>
          <w:i/>
          <w:sz w:val="28"/>
          <w:szCs w:val="28"/>
        </w:rPr>
        <w:t xml:space="preserve"> учащихся Гр</w:t>
      </w:r>
      <w:r>
        <w:rPr>
          <w:i/>
          <w:sz w:val="28"/>
          <w:szCs w:val="28"/>
        </w:rPr>
        <w:t>упп Начальной Подготовки свыше 2</w:t>
      </w:r>
      <w:r w:rsidRPr="00670FA9">
        <w:rPr>
          <w:i/>
          <w:sz w:val="28"/>
          <w:szCs w:val="28"/>
        </w:rPr>
        <w:t xml:space="preserve"> года обучения отделения ДЗЮДО</w:t>
      </w:r>
    </w:p>
    <w:p w:rsidR="00CD1A98" w:rsidRDefault="00CD1A98" w:rsidP="00CD1A98">
      <w:r>
        <w:rPr>
          <w:noProof/>
        </w:rPr>
        <w:drawing>
          <wp:inline distT="0" distB="0" distL="0" distR="0">
            <wp:extent cx="2771775" cy="32004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771775" cy="3200400"/>
            <wp:effectExtent l="19050" t="0" r="9525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D1A98" w:rsidRPr="00030B02" w:rsidRDefault="00CD1A98" w:rsidP="00CD1A9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18  </w:t>
      </w:r>
    </w:p>
    <w:p w:rsidR="00CD1A98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325 часов – ОФП</w:t>
      </w:r>
    </w:p>
    <w:p w:rsidR="00CD1A98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120 часов – ТТП</w:t>
      </w:r>
    </w:p>
    <w:p w:rsidR="00CD1A98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10 часов – психологическая подготовка</w:t>
      </w:r>
    </w:p>
    <w:p w:rsidR="00CD1A98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10 часов – теоретическая подготовка</w:t>
      </w:r>
    </w:p>
    <w:p w:rsidR="00CD1A98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4 часа – зачетные требования</w:t>
      </w:r>
    </w:p>
    <w:p w:rsidR="00CD1A98" w:rsidRPr="009C789E" w:rsidRDefault="00CD1A98" w:rsidP="00CD1A98">
      <w:pPr>
        <w:rPr>
          <w:sz w:val="24"/>
          <w:szCs w:val="24"/>
        </w:rPr>
      </w:pPr>
      <w:r>
        <w:rPr>
          <w:sz w:val="24"/>
          <w:szCs w:val="24"/>
        </w:rPr>
        <w:t>8 часов – соревнования (кол-во стартов)</w:t>
      </w:r>
    </w:p>
    <w:p w:rsidR="00CD1A98" w:rsidRDefault="00CD1A98" w:rsidP="00CD1A98">
      <w:pPr>
        <w:jc w:val="center"/>
        <w:rPr>
          <w:sz w:val="28"/>
          <w:szCs w:val="28"/>
        </w:rPr>
      </w:pPr>
    </w:p>
    <w:p w:rsidR="00CD1A98" w:rsidRPr="009E1D13" w:rsidRDefault="00CD1A98" w:rsidP="00CD1A98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 w:rsidRPr="009E1D13">
        <w:rPr>
          <w:sz w:val="28"/>
          <w:szCs w:val="28"/>
        </w:rPr>
        <w:t xml:space="preserve"> практических раздел</w:t>
      </w:r>
      <w:r>
        <w:rPr>
          <w:sz w:val="28"/>
          <w:szCs w:val="28"/>
        </w:rPr>
        <w:t>ов в годичном</w:t>
      </w:r>
      <w:r w:rsidRPr="009E1D13">
        <w:rPr>
          <w:sz w:val="28"/>
          <w:szCs w:val="28"/>
        </w:rPr>
        <w:t xml:space="preserve"> цикле учебно-тренировочного процесса</w:t>
      </w:r>
    </w:p>
    <w:p w:rsidR="00CD1A98" w:rsidRPr="009E1D13" w:rsidRDefault="00CD1A98" w:rsidP="00CD1A98">
      <w:pPr>
        <w:jc w:val="center"/>
        <w:rPr>
          <w:sz w:val="28"/>
          <w:szCs w:val="28"/>
        </w:rPr>
      </w:pPr>
    </w:p>
    <w:p w:rsidR="00CD1A98" w:rsidRDefault="00CD1A98" w:rsidP="00CD1A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3200400"/>
            <wp:effectExtent l="19050" t="0" r="9525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95575" cy="3200400"/>
            <wp:effectExtent l="19050" t="0" r="9525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1A98" w:rsidRPr="00030B02" w:rsidRDefault="00CD1A98" w:rsidP="00CD1A9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19  </w:t>
      </w:r>
    </w:p>
    <w:p w:rsidR="00CD1A98" w:rsidRDefault="00CD1A98" w:rsidP="00CD1A98">
      <w:pPr>
        <w:rPr>
          <w:sz w:val="28"/>
          <w:szCs w:val="28"/>
        </w:rPr>
      </w:pPr>
    </w:p>
    <w:p w:rsidR="00CD1A98" w:rsidRDefault="00CD1A98" w:rsidP="00CD1A98">
      <w:pPr>
        <w:rPr>
          <w:b/>
          <w:i/>
          <w:sz w:val="20"/>
          <w:szCs w:val="20"/>
        </w:rPr>
      </w:pPr>
    </w:p>
    <w:p w:rsidR="00CD1A98" w:rsidRPr="009C789E" w:rsidRDefault="00CD1A98" w:rsidP="00CD1A98">
      <w:pPr>
        <w:rPr>
          <w:b/>
          <w:i/>
          <w:sz w:val="20"/>
          <w:szCs w:val="20"/>
        </w:rPr>
      </w:pPr>
      <w:r w:rsidRPr="009C789E">
        <w:rPr>
          <w:b/>
          <w:i/>
          <w:sz w:val="20"/>
          <w:szCs w:val="20"/>
        </w:rPr>
        <w:t>Физическая подготовка контрольной группы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 xml:space="preserve">47 </w:t>
      </w:r>
      <w:r w:rsidRPr="00AF2242">
        <w:rPr>
          <w:sz w:val="20"/>
          <w:szCs w:val="20"/>
        </w:rPr>
        <w:t>часа – развитие силы (силовая подготовка)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 xml:space="preserve">47 </w:t>
      </w:r>
      <w:r w:rsidRPr="00AF2242">
        <w:rPr>
          <w:sz w:val="20"/>
          <w:szCs w:val="20"/>
        </w:rPr>
        <w:t>часов – развитие быстроты (скоростная подготовка)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47</w:t>
      </w:r>
      <w:r w:rsidRPr="00AF2242">
        <w:rPr>
          <w:sz w:val="20"/>
          <w:szCs w:val="20"/>
        </w:rPr>
        <w:t xml:space="preserve"> часов – развитие выносливости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47</w:t>
      </w:r>
      <w:r w:rsidRPr="00AF2242">
        <w:rPr>
          <w:sz w:val="20"/>
          <w:szCs w:val="20"/>
        </w:rPr>
        <w:t xml:space="preserve"> часов – развитие гибкости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47</w:t>
      </w:r>
      <w:r w:rsidRPr="00AF2242">
        <w:rPr>
          <w:sz w:val="20"/>
          <w:szCs w:val="20"/>
        </w:rPr>
        <w:t xml:space="preserve"> часов – развитие </w:t>
      </w:r>
      <w:r>
        <w:rPr>
          <w:sz w:val="20"/>
          <w:szCs w:val="20"/>
        </w:rPr>
        <w:t xml:space="preserve">общих и специальных </w:t>
      </w:r>
      <w:r w:rsidRPr="00AF2242">
        <w:rPr>
          <w:sz w:val="20"/>
          <w:szCs w:val="20"/>
        </w:rPr>
        <w:t>координационных способностей</w:t>
      </w:r>
    </w:p>
    <w:p w:rsidR="00CD1A98" w:rsidRPr="009C789E" w:rsidRDefault="00CD1A98" w:rsidP="00CD1A98">
      <w:pPr>
        <w:rPr>
          <w:b/>
          <w:i/>
          <w:sz w:val="20"/>
          <w:szCs w:val="20"/>
        </w:rPr>
      </w:pPr>
      <w:r w:rsidRPr="009C789E">
        <w:rPr>
          <w:b/>
          <w:i/>
          <w:sz w:val="20"/>
          <w:szCs w:val="20"/>
        </w:rPr>
        <w:t>Физическая подготовка в экспериментальной группе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40</w:t>
      </w:r>
      <w:r w:rsidRPr="00AF2242">
        <w:rPr>
          <w:sz w:val="20"/>
          <w:szCs w:val="20"/>
        </w:rPr>
        <w:t xml:space="preserve"> часов – развитие силы (силовая подготовка)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40</w:t>
      </w:r>
      <w:r w:rsidRPr="00AF2242">
        <w:rPr>
          <w:sz w:val="20"/>
          <w:szCs w:val="20"/>
        </w:rPr>
        <w:t xml:space="preserve"> часов – развитие быстроты (скоростная подготовка)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40</w:t>
      </w:r>
      <w:r w:rsidRPr="00AF2242">
        <w:rPr>
          <w:sz w:val="20"/>
          <w:szCs w:val="20"/>
        </w:rPr>
        <w:t xml:space="preserve"> часов – развитие выносливости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40</w:t>
      </w:r>
      <w:r w:rsidRPr="00AF2242">
        <w:rPr>
          <w:sz w:val="20"/>
          <w:szCs w:val="20"/>
        </w:rPr>
        <w:t xml:space="preserve"> часов – развитие гибкости</w:t>
      </w:r>
    </w:p>
    <w:p w:rsidR="00CD1A98" w:rsidRPr="00AF2242" w:rsidRDefault="00CD1A98" w:rsidP="00CD1A98">
      <w:pPr>
        <w:rPr>
          <w:sz w:val="20"/>
          <w:szCs w:val="20"/>
        </w:rPr>
      </w:pPr>
      <w:r>
        <w:rPr>
          <w:sz w:val="20"/>
          <w:szCs w:val="20"/>
        </w:rPr>
        <w:t>75</w:t>
      </w:r>
      <w:r w:rsidRPr="00AF2242">
        <w:rPr>
          <w:sz w:val="20"/>
          <w:szCs w:val="20"/>
        </w:rPr>
        <w:t xml:space="preserve"> часов – развитие </w:t>
      </w:r>
      <w:r>
        <w:rPr>
          <w:sz w:val="20"/>
          <w:szCs w:val="20"/>
        </w:rPr>
        <w:t xml:space="preserve">общих и специальных </w:t>
      </w:r>
      <w:r w:rsidRPr="00AF2242">
        <w:rPr>
          <w:sz w:val="20"/>
          <w:szCs w:val="20"/>
        </w:rPr>
        <w:t>координационных способностей</w:t>
      </w:r>
    </w:p>
    <w:p w:rsidR="00CD1A98" w:rsidRDefault="00CD1A98" w:rsidP="00CD1A98">
      <w:pPr>
        <w:jc w:val="right"/>
        <w:rPr>
          <w:sz w:val="20"/>
          <w:szCs w:val="20"/>
        </w:rPr>
      </w:pPr>
    </w:p>
    <w:p w:rsidR="00CD1A98" w:rsidRDefault="00CD1A98" w:rsidP="00CD1A9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20</w:t>
      </w:r>
    </w:p>
    <w:p w:rsidR="00CD1A98" w:rsidRDefault="00CD1A98" w:rsidP="00CD1A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тестирования </w:t>
      </w:r>
      <w:r w:rsidRPr="002E47EC">
        <w:rPr>
          <w:b/>
          <w:sz w:val="28"/>
          <w:szCs w:val="28"/>
        </w:rPr>
        <w:t xml:space="preserve"> ОФП и СФП в контрольной и экспериментальной группах после </w:t>
      </w:r>
      <w:r>
        <w:rPr>
          <w:b/>
          <w:sz w:val="28"/>
          <w:szCs w:val="28"/>
        </w:rPr>
        <w:t xml:space="preserve">педагогического </w:t>
      </w:r>
      <w:r w:rsidRPr="002E47EC">
        <w:rPr>
          <w:b/>
          <w:sz w:val="28"/>
          <w:szCs w:val="28"/>
        </w:rPr>
        <w:t>эксперимента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03"/>
        <w:gridCol w:w="2270"/>
        <w:gridCol w:w="879"/>
        <w:gridCol w:w="851"/>
        <w:gridCol w:w="708"/>
        <w:gridCol w:w="851"/>
        <w:gridCol w:w="850"/>
        <w:gridCol w:w="709"/>
        <w:gridCol w:w="851"/>
        <w:gridCol w:w="992"/>
      </w:tblGrid>
      <w:tr w:rsidR="00CD1A98" w:rsidRPr="000D5932" w:rsidTr="00B3561B">
        <w:tc>
          <w:tcPr>
            <w:tcW w:w="503" w:type="dxa"/>
            <w:vMerge w:val="restart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№</w:t>
            </w:r>
          </w:p>
        </w:tc>
        <w:tc>
          <w:tcPr>
            <w:tcW w:w="2270" w:type="dxa"/>
            <w:vMerge w:val="restart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 xml:space="preserve">Тесты и единицы </w:t>
            </w:r>
          </w:p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измерения</w:t>
            </w:r>
          </w:p>
        </w:tc>
        <w:tc>
          <w:tcPr>
            <w:tcW w:w="4848" w:type="dxa"/>
            <w:gridSpan w:val="6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Группы испытуемых</w:t>
            </w:r>
          </w:p>
        </w:tc>
        <w:tc>
          <w:tcPr>
            <w:tcW w:w="1843" w:type="dxa"/>
            <w:gridSpan w:val="2"/>
            <w:vMerge w:val="restart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Достоверность</w:t>
            </w:r>
          </w:p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 xml:space="preserve"> различий</w:t>
            </w:r>
          </w:p>
        </w:tc>
      </w:tr>
      <w:tr w:rsidR="00CD1A98" w:rsidRPr="000D5932" w:rsidTr="00B3561B">
        <w:tc>
          <w:tcPr>
            <w:tcW w:w="503" w:type="dxa"/>
            <w:vMerge/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0" w:type="dxa"/>
            <w:vMerge/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8" w:type="dxa"/>
            <w:gridSpan w:val="3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контрольная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эксперименталь</w:t>
            </w:r>
            <w:r>
              <w:rPr>
                <w:sz w:val="20"/>
                <w:szCs w:val="20"/>
              </w:rPr>
              <w:t>ная</w:t>
            </w:r>
          </w:p>
        </w:tc>
        <w:tc>
          <w:tcPr>
            <w:tcW w:w="1843" w:type="dxa"/>
            <w:gridSpan w:val="2"/>
            <w:vMerge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</w:p>
        </w:tc>
      </w:tr>
      <w:tr w:rsidR="00CD1A98" w:rsidRPr="000D5932" w:rsidTr="00B3561B">
        <w:tc>
          <w:tcPr>
            <w:tcW w:w="503" w:type="dxa"/>
            <w:vMerge/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0" w:type="dxa"/>
            <w:vMerge/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δ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m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δ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m</w:t>
            </w:r>
            <w:proofErr w:type="spell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t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1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Бег 30 м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-3,075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2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Челночный бег</w:t>
            </w:r>
          </w:p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3 по 10</w:t>
            </w:r>
            <w:r>
              <w:rPr>
                <w:sz w:val="20"/>
                <w:szCs w:val="20"/>
              </w:rPr>
              <w:t>, с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-5,368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3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Бег 5 минут</w:t>
            </w:r>
            <w:r>
              <w:rPr>
                <w:sz w:val="20"/>
                <w:szCs w:val="20"/>
              </w:rPr>
              <w:t>, аналог теста Купера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1117,7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1247,5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4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места, </w:t>
            </w:r>
            <w:proofErr w:type="gramStart"/>
            <w:r>
              <w:rPr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8,024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5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на разметку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-2,097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6</w:t>
            </w:r>
          </w:p>
        </w:tc>
        <w:tc>
          <w:tcPr>
            <w:tcW w:w="2270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Подтягивание за </w:t>
            </w:r>
            <w:proofErr w:type="spellStart"/>
            <w:r>
              <w:rPr>
                <w:sz w:val="20"/>
                <w:szCs w:val="20"/>
              </w:rPr>
              <w:t>кимано</w:t>
            </w:r>
            <w:proofErr w:type="spellEnd"/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‹0,05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7</w:t>
            </w:r>
          </w:p>
        </w:tc>
        <w:tc>
          <w:tcPr>
            <w:tcW w:w="2270" w:type="dxa"/>
          </w:tcPr>
          <w:p w:rsidR="00CD1A98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Порог вестибулярной устойчивости</w:t>
            </w:r>
          </w:p>
          <w:p w:rsidR="00CD1A98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Ошибка в градусах</w:t>
            </w:r>
          </w:p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оборота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-2,24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  <w:tr w:rsidR="00CD1A98" w:rsidRPr="000D5932" w:rsidTr="00B3561B">
        <w:tc>
          <w:tcPr>
            <w:tcW w:w="503" w:type="dxa"/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 w:rsidRPr="000D5932">
              <w:rPr>
                <w:sz w:val="20"/>
                <w:szCs w:val="20"/>
              </w:rPr>
              <w:t>8</w:t>
            </w:r>
          </w:p>
        </w:tc>
        <w:tc>
          <w:tcPr>
            <w:tcW w:w="2270" w:type="dxa"/>
          </w:tcPr>
          <w:p w:rsidR="00CD1A98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Ориентация в пространстве</w:t>
            </w:r>
          </w:p>
          <w:p w:rsidR="00CD1A98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Ошибка в градусах</w:t>
            </w:r>
          </w:p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оборотов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-1,798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D1A98" w:rsidRPr="000D5932" w:rsidRDefault="00CD1A98" w:rsidP="00B3561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D5932">
              <w:rPr>
                <w:sz w:val="20"/>
                <w:szCs w:val="20"/>
              </w:rPr>
              <w:t>p</w:t>
            </w:r>
            <w:proofErr w:type="spellEnd"/>
            <w:r w:rsidRPr="000D5932">
              <w:rPr>
                <w:sz w:val="20"/>
                <w:szCs w:val="20"/>
              </w:rPr>
              <w:t>‹0,0</w:t>
            </w:r>
            <w:r>
              <w:rPr>
                <w:sz w:val="20"/>
                <w:szCs w:val="20"/>
              </w:rPr>
              <w:t>1</w:t>
            </w:r>
          </w:p>
        </w:tc>
      </w:tr>
    </w:tbl>
    <w:p w:rsidR="00CD1A98" w:rsidRDefault="00CD1A98" w:rsidP="00CD1A98">
      <w:pPr>
        <w:jc w:val="both"/>
        <w:rPr>
          <w:b/>
          <w:sz w:val="28"/>
          <w:szCs w:val="28"/>
        </w:rPr>
      </w:pPr>
    </w:p>
    <w:p w:rsidR="00CD1A98" w:rsidRDefault="00CD1A98" w:rsidP="00CD1A98">
      <w:pPr>
        <w:ind w:firstLine="708"/>
        <w:jc w:val="both"/>
        <w:rPr>
          <w:sz w:val="28"/>
          <w:szCs w:val="28"/>
        </w:rPr>
      </w:pP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исследования свидетельствуют, что использование упражнений акробатической направленности и специальная физическая подготовка позволяют обеспечить надлежащее развитие устойчивости вестибулярного аппарата и повысить уровень физической работоспособности у детей 10-11 лет.</w:t>
      </w:r>
    </w:p>
    <w:p w:rsidR="00CD1A98" w:rsidRDefault="00CD1A98" w:rsidP="00CD1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освоения приёмов способствовала разносторонняя работа</w:t>
      </w:r>
      <w:r w:rsidRPr="002B18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B42FE7">
        <w:rPr>
          <w:sz w:val="28"/>
          <w:szCs w:val="28"/>
        </w:rPr>
        <w:t>использование</w:t>
      </w:r>
      <w:r>
        <w:rPr>
          <w:sz w:val="28"/>
          <w:szCs w:val="28"/>
        </w:rPr>
        <w:t>м</w:t>
      </w:r>
      <w:r w:rsidRPr="00B42FE7">
        <w:rPr>
          <w:sz w:val="28"/>
          <w:szCs w:val="28"/>
        </w:rPr>
        <w:t xml:space="preserve"> регламентированных и ситуационных специально-подготовительных упражнений в различных условиях опоры: твердой</w:t>
      </w:r>
      <w:r>
        <w:rPr>
          <w:sz w:val="28"/>
          <w:szCs w:val="28"/>
        </w:rPr>
        <w:t xml:space="preserve"> (пол в зале)</w:t>
      </w:r>
      <w:r w:rsidRPr="00B42FE7">
        <w:rPr>
          <w:sz w:val="28"/>
          <w:szCs w:val="28"/>
        </w:rPr>
        <w:t>, мягкой</w:t>
      </w:r>
      <w:r>
        <w:rPr>
          <w:sz w:val="28"/>
          <w:szCs w:val="28"/>
        </w:rPr>
        <w:t xml:space="preserve"> (татами)</w:t>
      </w:r>
      <w:r w:rsidRPr="00B42FE7">
        <w:rPr>
          <w:sz w:val="28"/>
          <w:szCs w:val="28"/>
        </w:rPr>
        <w:t>, водной</w:t>
      </w:r>
      <w:r>
        <w:rPr>
          <w:sz w:val="28"/>
          <w:szCs w:val="28"/>
        </w:rPr>
        <w:t xml:space="preserve"> и наклонной, повышение устойчивости </w:t>
      </w:r>
      <w:r w:rsidRPr="00B42FE7">
        <w:rPr>
          <w:sz w:val="28"/>
          <w:szCs w:val="28"/>
        </w:rPr>
        <w:t>в статическом равновесии,</w:t>
      </w:r>
      <w:r>
        <w:rPr>
          <w:sz w:val="28"/>
          <w:szCs w:val="28"/>
        </w:rPr>
        <w:t xml:space="preserve"> сочеталось с </w:t>
      </w:r>
      <w:r w:rsidRPr="00B42FE7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правильным</w:t>
      </w:r>
      <w:r w:rsidRPr="00B42FE7">
        <w:rPr>
          <w:sz w:val="28"/>
          <w:szCs w:val="28"/>
        </w:rPr>
        <w:t xml:space="preserve"> направление</w:t>
      </w:r>
      <w:r>
        <w:rPr>
          <w:sz w:val="28"/>
          <w:szCs w:val="28"/>
        </w:rPr>
        <w:t>м</w:t>
      </w:r>
      <w:r w:rsidRPr="00B42F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усилий при выполнении. </w:t>
      </w:r>
    </w:p>
    <w:p w:rsidR="00432D94" w:rsidRDefault="00CD1A98" w:rsidP="00CD1A98">
      <w:r>
        <w:rPr>
          <w:sz w:val="28"/>
          <w:szCs w:val="28"/>
        </w:rPr>
        <w:t>Чем большим числом многосторонних и варьированных навыков и умений владеет спортсмен и чем, следовательно, богаче его двигательный опыт, тем в принципе выше будет уровень его координационных способностей (69).</w:t>
      </w:r>
    </w:p>
    <w:sectPr w:rsidR="00432D94" w:rsidSect="003B2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738F"/>
    <w:multiLevelType w:val="hybridMultilevel"/>
    <w:tmpl w:val="2234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D1A98"/>
    <w:rsid w:val="003B2C1D"/>
    <w:rsid w:val="00403E92"/>
    <w:rsid w:val="00432D94"/>
    <w:rsid w:val="00CD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A98"/>
    <w:pPr>
      <w:ind w:left="720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CD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A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hart" Target="charts/chart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Учебные часы (КГ)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Кв.5</c:v>
                </c:pt>
                <c:pt idx="5">
                  <c:v>Кв.6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325</c:v>
                </c:pt>
                <c:pt idx="1">
                  <c:v>120</c:v>
                </c:pt>
                <c:pt idx="2">
                  <c:v>10</c:v>
                </c:pt>
                <c:pt idx="3">
                  <c:v>10</c:v>
                </c:pt>
                <c:pt idx="4">
                  <c:v>4</c:v>
                </c:pt>
                <c:pt idx="5">
                  <c:v>8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Учебные часы(ЭГ)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Кв.5</c:v>
                </c:pt>
                <c:pt idx="5">
                  <c:v>Кв.6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325</c:v>
                </c:pt>
                <c:pt idx="1">
                  <c:v>120</c:v>
                </c:pt>
                <c:pt idx="2">
                  <c:v>10</c:v>
                </c:pt>
                <c:pt idx="3">
                  <c:v>10</c:v>
                </c:pt>
                <c:pt idx="4">
                  <c:v>4</c:v>
                </c:pt>
                <c:pt idx="5">
                  <c:v>8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Физическая</a:t>
            </a:r>
            <a:r>
              <a:rPr lang="ru-RU" baseline="0"/>
              <a:t> подготовка (235ч)</a:t>
            </a:r>
          </a:p>
          <a:p>
            <a:pPr>
              <a:defRPr/>
            </a:pPr>
            <a:r>
              <a:rPr lang="ru-RU" baseline="0"/>
              <a:t>контрольная группа</a:t>
            </a:r>
            <a:endParaRPr lang="ru-RU"/>
          </a:p>
        </c:rich>
      </c:tx>
      <c:layout/>
    </c:title>
    <c:view3D>
      <c:rotX val="40"/>
      <c:rotY val="5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</c:v>
                </c:pt>
                <c:pt idx="1">
                  <c:v>47</c:v>
                </c:pt>
                <c:pt idx="2">
                  <c:v>47</c:v>
                </c:pt>
                <c:pt idx="3">
                  <c:v>47</c:v>
                </c:pt>
                <c:pt idx="4">
                  <c:v>47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Физическа</a:t>
            </a:r>
            <a:r>
              <a:rPr lang="ru-RU" baseline="0"/>
              <a:t> подготовка (235ч)</a:t>
            </a:r>
          </a:p>
          <a:p>
            <a:pPr>
              <a:defRPr/>
            </a:pPr>
            <a:r>
              <a:rPr lang="ru-RU"/>
              <a:t>экспериментальная группа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 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75</c:v>
                </c:pt>
              </c:numCache>
            </c:numRef>
          </c:val>
        </c:ser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1614</Words>
  <Characters>9200</Characters>
  <Application>Microsoft Office Word</Application>
  <DocSecurity>0</DocSecurity>
  <Lines>76</Lines>
  <Paragraphs>21</Paragraphs>
  <ScaleCrop>false</ScaleCrop>
  <Company/>
  <LinksUpToDate>false</LinksUpToDate>
  <CharactersWithSpaces>10793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acerpc</dc:creator>
  <cp:keywords/>
  <dc:description/>
  <cp:lastModifiedBy>acerpc</cp:lastModifiedBy>
  <cp:revision>2</cp:revision>
  <dcterms:created xsi:type="dcterms:W3CDTF">2017-11-09T09:04:00Z</dcterms:created>
  <dcterms:modified xsi:type="dcterms:W3CDTF">2017-11-09T09:04:00Z</dcterms:modified>
</cp:coreProperties>
</file>